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623641" w:rsidRPr="009B48A0" w14:paraId="0CED35EA" w14:textId="77777777" w:rsidTr="00623641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F4EF0E" w14:textId="77777777" w:rsidR="00623641" w:rsidRPr="009B48A0" w:rsidRDefault="00623641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3B5E4" w14:textId="77777777" w:rsidR="00623641" w:rsidRPr="009B48A0" w:rsidRDefault="00623641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74E5C271" w14:textId="77777777" w:rsidR="00623641" w:rsidRPr="009B48A0" w:rsidRDefault="00623641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2D61685B" w14:textId="77777777" w:rsidR="00623641" w:rsidRPr="009B48A0" w:rsidRDefault="00623641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16</w:t>
            </w:r>
          </w:p>
        </w:tc>
      </w:tr>
      <w:tr w:rsidR="00623641" w:rsidRPr="009B48A0" w14:paraId="16D9EDAE" w14:textId="77777777" w:rsidTr="00623641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3A1719" w14:textId="77777777" w:rsidR="00623641" w:rsidRPr="009B48A0" w:rsidRDefault="00623641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4B953" w14:textId="77777777" w:rsidR="00623641" w:rsidRPr="009B48A0" w:rsidRDefault="00623641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969B8A" w14:textId="77777777" w:rsidR="00623641" w:rsidRPr="009B48A0" w:rsidRDefault="00623641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623641" w:rsidRPr="009B48A0" w14:paraId="60B83FFD" w14:textId="77777777" w:rsidTr="00623641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FD918" w14:textId="77777777" w:rsidR="00623641" w:rsidRPr="009B48A0" w:rsidRDefault="00623641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623641" w:rsidRPr="009B48A0" w14:paraId="00428833" w14:textId="77777777" w:rsidTr="00623641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BB7B0" w14:textId="274F415F" w:rsidR="00623641" w:rsidRPr="009B48A0" w:rsidRDefault="00982171" w:rsidP="00F4700C">
            <w:pPr>
              <w:jc w:val="both"/>
              <w:rPr>
                <w:sz w:val="22"/>
                <w:szCs w:val="22"/>
              </w:rPr>
            </w:pPr>
            <w:r w:rsidRPr="00982171">
              <w:rPr>
                <w:sz w:val="22"/>
                <w:szCs w:val="22"/>
              </w:rPr>
              <w:t>Spezielle Maßnahmen im Zusammenhang mit Operationen</w:t>
            </w:r>
          </w:p>
        </w:tc>
      </w:tr>
    </w:tbl>
    <w:p w14:paraId="29250CCF" w14:textId="77777777" w:rsidR="00492CF0" w:rsidRPr="00492CF0" w:rsidRDefault="00492CF0" w:rsidP="00694D4A">
      <w:pPr>
        <w:jc w:val="both"/>
        <w:rPr>
          <w:sz w:val="22"/>
          <w:szCs w:val="22"/>
        </w:rPr>
      </w:pPr>
    </w:p>
    <w:p w14:paraId="2FB84E60" w14:textId="17BF3A9C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Bei allen Operationen stehen sowohl der Schutz der Patienten als auch der Schutz der</w:t>
      </w:r>
      <w:r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Beschäftigten vor nosokomialen bzw. berufsbedingten Infektionen im Fokus. Aus diesem</w:t>
      </w:r>
      <w:r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Grund sind die folgenden Maßnahmen sowohl in der prä-, intra- als auch postoperativen</w:t>
      </w:r>
      <w:r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Phase besonders zu beachten:</w:t>
      </w:r>
    </w:p>
    <w:p w14:paraId="16A67BDB" w14:textId="77777777" w:rsidR="00492CF0" w:rsidRPr="00492CF0" w:rsidRDefault="00492CF0" w:rsidP="00694D4A">
      <w:pPr>
        <w:jc w:val="both"/>
        <w:rPr>
          <w:sz w:val="22"/>
          <w:szCs w:val="22"/>
        </w:rPr>
      </w:pPr>
    </w:p>
    <w:p w14:paraId="4CA389F2" w14:textId="6A9AF74B" w:rsidR="00492CF0" w:rsidRPr="00492CF0" w:rsidRDefault="00492CF0" w:rsidP="00694D4A">
      <w:pPr>
        <w:jc w:val="both"/>
        <w:rPr>
          <w:b/>
          <w:bCs/>
          <w:sz w:val="22"/>
          <w:szCs w:val="22"/>
        </w:rPr>
      </w:pPr>
      <w:r w:rsidRPr="00492CF0">
        <w:rPr>
          <w:b/>
          <w:bCs/>
          <w:sz w:val="22"/>
          <w:szCs w:val="22"/>
        </w:rPr>
        <w:t>Patientenbezogen</w:t>
      </w:r>
    </w:p>
    <w:p w14:paraId="560DF1A1" w14:textId="77777777" w:rsidR="00492CF0" w:rsidRPr="00492CF0" w:rsidRDefault="00492CF0" w:rsidP="00694D4A">
      <w:pPr>
        <w:jc w:val="both"/>
        <w:rPr>
          <w:sz w:val="22"/>
          <w:szCs w:val="22"/>
        </w:rPr>
      </w:pPr>
    </w:p>
    <w:p w14:paraId="356B9AC0" w14:textId="5105A166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 xml:space="preserve">Haarentfernung: </w:t>
      </w:r>
    </w:p>
    <w:p w14:paraId="600DB7F2" w14:textId="77777777" w:rsidR="00492CF0" w:rsidRDefault="00492CF0" w:rsidP="00694D4A">
      <w:pPr>
        <w:jc w:val="both"/>
        <w:rPr>
          <w:sz w:val="22"/>
          <w:szCs w:val="22"/>
        </w:rPr>
      </w:pPr>
    </w:p>
    <w:p w14:paraId="68EE7459" w14:textId="3D7F2044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Haare im Operationsgebiet werden</w:t>
      </w:r>
      <w:r>
        <w:rPr>
          <w:sz w:val="22"/>
          <w:szCs w:val="22"/>
        </w:rPr>
        <w:t>,</w:t>
      </w:r>
      <w:r w:rsidRPr="00492CF0">
        <w:rPr>
          <w:sz w:val="22"/>
          <w:szCs w:val="22"/>
        </w:rPr>
        <w:t xml:space="preserve"> mittels Kürzen der Haare und nicht</w:t>
      </w:r>
      <w:r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durch Rasur entfernt. Für das Kürzen mittels Clipping kann ein arbeitsorganisatorisch geeigneter Zeitpunkt gewählt werden.</w:t>
      </w:r>
    </w:p>
    <w:p w14:paraId="11D5432F" w14:textId="77777777" w:rsidR="00492CF0" w:rsidRPr="00492CF0" w:rsidRDefault="00492CF0" w:rsidP="00694D4A">
      <w:pPr>
        <w:jc w:val="both"/>
        <w:rPr>
          <w:sz w:val="22"/>
          <w:szCs w:val="22"/>
        </w:rPr>
      </w:pPr>
    </w:p>
    <w:p w14:paraId="3D97091A" w14:textId="37522170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 xml:space="preserve">Körperreinigung: </w:t>
      </w:r>
    </w:p>
    <w:p w14:paraId="64D996E8" w14:textId="77777777" w:rsidR="00694D4A" w:rsidRDefault="00694D4A" w:rsidP="00694D4A">
      <w:pPr>
        <w:jc w:val="both"/>
        <w:rPr>
          <w:sz w:val="22"/>
          <w:szCs w:val="22"/>
        </w:rPr>
      </w:pPr>
    </w:p>
    <w:p w14:paraId="1EF26974" w14:textId="66450CF9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Die Haut des Operationsgebietes ist außerhalb des OP-Bereichs gründlich zu reinigen. Hier wird wahlweise am Tag der OP oder am Abend vorher eine Ganzkörperwäsche oder Duschen empfohlen.</w:t>
      </w:r>
    </w:p>
    <w:p w14:paraId="020FA732" w14:textId="77777777" w:rsidR="00492CF0" w:rsidRPr="00492CF0" w:rsidRDefault="00492CF0" w:rsidP="00694D4A">
      <w:pPr>
        <w:jc w:val="both"/>
        <w:rPr>
          <w:sz w:val="22"/>
          <w:szCs w:val="22"/>
        </w:rPr>
      </w:pPr>
    </w:p>
    <w:p w14:paraId="7ECD5207" w14:textId="0A7F3E97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 xml:space="preserve">Haut-/Schleimhautantiseptik: </w:t>
      </w:r>
    </w:p>
    <w:p w14:paraId="4E90E771" w14:textId="77777777" w:rsidR="00694D4A" w:rsidRDefault="00694D4A" w:rsidP="00694D4A">
      <w:pPr>
        <w:jc w:val="both"/>
        <w:rPr>
          <w:sz w:val="22"/>
          <w:szCs w:val="22"/>
        </w:rPr>
      </w:pPr>
    </w:p>
    <w:p w14:paraId="54C448ED" w14:textId="69E7DB1A" w:rsidR="00492CF0" w:rsidRP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Eine gründliche Antiseptik wird unter Beachtung der Einwirkzeit im OP-Raum durchgeführt. Das Antiseptikum muss für das jeweilige OP-Feld geeignet</w:t>
      </w:r>
    </w:p>
    <w:p w14:paraId="092E985F" w14:textId="4C6B752A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sein und über eine remanente Wirkung verfügen.</w:t>
      </w:r>
    </w:p>
    <w:p w14:paraId="517AA7BF" w14:textId="77777777" w:rsidR="00492CF0" w:rsidRPr="00492CF0" w:rsidRDefault="00492CF0" w:rsidP="00694D4A">
      <w:pPr>
        <w:jc w:val="both"/>
        <w:rPr>
          <w:sz w:val="22"/>
          <w:szCs w:val="22"/>
        </w:rPr>
      </w:pPr>
    </w:p>
    <w:p w14:paraId="3F758519" w14:textId="280BC9EC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 xml:space="preserve">Wundversorgung: </w:t>
      </w:r>
    </w:p>
    <w:p w14:paraId="674E1D7A" w14:textId="77777777" w:rsidR="00694D4A" w:rsidRDefault="00694D4A" w:rsidP="00694D4A">
      <w:pPr>
        <w:jc w:val="both"/>
        <w:rPr>
          <w:sz w:val="22"/>
          <w:szCs w:val="22"/>
        </w:rPr>
      </w:pPr>
    </w:p>
    <w:p w14:paraId="5B983A0B" w14:textId="1A7FE68D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Nach der OP wird die Wunde steril abgedeckt; der erste Verbandwechsel sollte, wenn nichts dagegenspricht, nach etwa 48 Stunden erfolgen.</w:t>
      </w:r>
    </w:p>
    <w:p w14:paraId="37BC7A3A" w14:textId="77777777" w:rsidR="00492CF0" w:rsidRPr="00492CF0" w:rsidRDefault="00492CF0" w:rsidP="00694D4A">
      <w:pPr>
        <w:jc w:val="both"/>
        <w:rPr>
          <w:sz w:val="22"/>
          <w:szCs w:val="22"/>
        </w:rPr>
      </w:pPr>
    </w:p>
    <w:p w14:paraId="79F7A769" w14:textId="12871417" w:rsidR="00492CF0" w:rsidRDefault="00492CF0" w:rsidP="00694D4A">
      <w:pPr>
        <w:jc w:val="both"/>
        <w:rPr>
          <w:b/>
          <w:bCs/>
          <w:sz w:val="22"/>
          <w:szCs w:val="22"/>
        </w:rPr>
      </w:pPr>
      <w:r w:rsidRPr="00492CF0">
        <w:rPr>
          <w:b/>
          <w:bCs/>
          <w:sz w:val="22"/>
          <w:szCs w:val="22"/>
        </w:rPr>
        <w:t>Personalbezogen</w:t>
      </w:r>
    </w:p>
    <w:p w14:paraId="631A60C3" w14:textId="77777777" w:rsidR="00492CF0" w:rsidRPr="00492CF0" w:rsidRDefault="00492CF0" w:rsidP="00694D4A">
      <w:pPr>
        <w:jc w:val="both"/>
        <w:rPr>
          <w:b/>
          <w:bCs/>
          <w:sz w:val="22"/>
          <w:szCs w:val="22"/>
        </w:rPr>
      </w:pPr>
    </w:p>
    <w:p w14:paraId="24939CF2" w14:textId="3ACDBABF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Bereichskleidung:</w:t>
      </w:r>
    </w:p>
    <w:p w14:paraId="0181FAAC" w14:textId="77777777" w:rsidR="00694D4A" w:rsidRDefault="00694D4A" w:rsidP="00694D4A">
      <w:pPr>
        <w:jc w:val="both"/>
        <w:rPr>
          <w:sz w:val="22"/>
          <w:szCs w:val="22"/>
        </w:rPr>
      </w:pPr>
    </w:p>
    <w:p w14:paraId="2CDE6B2B" w14:textId="0FDCCC3B" w:rsidR="00492CF0" w:rsidRP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 xml:space="preserve"> In der Personalschleuse/-umkleide werden vor Betreten der OP-Bereichs</w:t>
      </w:r>
    </w:p>
    <w:p w14:paraId="6BC22C8E" w14:textId="4DF8BB84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Bereichskleidung einschließlich Schuhe angelegt.</w:t>
      </w:r>
    </w:p>
    <w:p w14:paraId="5A3E9B5B" w14:textId="77777777" w:rsidR="00492CF0" w:rsidRPr="00492CF0" w:rsidRDefault="00492CF0" w:rsidP="00694D4A">
      <w:pPr>
        <w:jc w:val="both"/>
        <w:rPr>
          <w:sz w:val="22"/>
          <w:szCs w:val="22"/>
        </w:rPr>
      </w:pPr>
    </w:p>
    <w:p w14:paraId="2720D075" w14:textId="727A3E52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 xml:space="preserve">Persönliche Schutzausrüstung: </w:t>
      </w:r>
    </w:p>
    <w:p w14:paraId="56B5C594" w14:textId="77777777" w:rsidR="00694D4A" w:rsidRDefault="00694D4A" w:rsidP="00694D4A">
      <w:pPr>
        <w:jc w:val="both"/>
        <w:rPr>
          <w:sz w:val="22"/>
          <w:szCs w:val="22"/>
        </w:rPr>
      </w:pPr>
    </w:p>
    <w:p w14:paraId="13343EEC" w14:textId="26DDD428" w:rsidR="00492CF0" w:rsidRP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Vor dem Betreten des OP-Raums werden ein Mund-NasenSchutz und ein Haarschutz angelegt; Kopf- und Barthaare müssen damit vollständig</w:t>
      </w:r>
    </w:p>
    <w:p w14:paraId="565E969C" w14:textId="30E9EEBF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bedeckt sein. Eine Schutzbrille ist bei Bedarf anzulegen.</w:t>
      </w:r>
    </w:p>
    <w:p w14:paraId="1978F1DA" w14:textId="77777777" w:rsidR="00492CF0" w:rsidRPr="00492CF0" w:rsidRDefault="00492CF0" w:rsidP="00694D4A">
      <w:pPr>
        <w:jc w:val="both"/>
        <w:rPr>
          <w:sz w:val="22"/>
          <w:szCs w:val="22"/>
        </w:rPr>
      </w:pPr>
    </w:p>
    <w:p w14:paraId="708D64F6" w14:textId="16699277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 xml:space="preserve">Sterile Schutzkleidung: </w:t>
      </w:r>
    </w:p>
    <w:p w14:paraId="6B248E95" w14:textId="77777777" w:rsidR="00694D4A" w:rsidRDefault="00694D4A" w:rsidP="00694D4A">
      <w:pPr>
        <w:jc w:val="both"/>
        <w:rPr>
          <w:sz w:val="22"/>
          <w:szCs w:val="22"/>
        </w:rPr>
      </w:pPr>
    </w:p>
    <w:p w14:paraId="05C4C554" w14:textId="28AC2ED5" w:rsidR="00492CF0" w:rsidRP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Nach der chirurgischen Händedesinfektion wird im OP-Raum ein</w:t>
      </w:r>
    </w:p>
    <w:p w14:paraId="68D2D525" w14:textId="7B672B6C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geeigneter OP-Kittel angelegt.</w:t>
      </w:r>
    </w:p>
    <w:p w14:paraId="3FF9CA64" w14:textId="77777777" w:rsidR="00492CF0" w:rsidRPr="00492CF0" w:rsidRDefault="00492CF0" w:rsidP="00694D4A">
      <w:pPr>
        <w:jc w:val="both"/>
        <w:rPr>
          <w:sz w:val="22"/>
          <w:szCs w:val="22"/>
        </w:rPr>
      </w:pPr>
    </w:p>
    <w:p w14:paraId="00B3CA7E" w14:textId="747EE289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lastRenderedPageBreak/>
        <w:t xml:space="preserve">Händehygiene: </w:t>
      </w:r>
    </w:p>
    <w:p w14:paraId="42C59E13" w14:textId="77777777" w:rsidR="00694D4A" w:rsidRDefault="00694D4A" w:rsidP="00694D4A">
      <w:pPr>
        <w:jc w:val="both"/>
        <w:rPr>
          <w:sz w:val="22"/>
          <w:szCs w:val="22"/>
        </w:rPr>
      </w:pPr>
    </w:p>
    <w:p w14:paraId="7B47DE08" w14:textId="61D342BA" w:rsidR="00492CF0" w:rsidRP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Die Basishygienemaßnahmen bezüglich des Tragens von Schmuck etc., der</w:t>
      </w:r>
    </w:p>
    <w:p w14:paraId="0F1DC0D6" w14:textId="77777777" w:rsidR="00492CF0" w:rsidRP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hygienischen Händedesinfektion und des Tragens von medizinischen Einmalhandschuhen</w:t>
      </w:r>
    </w:p>
    <w:p w14:paraId="037B82D3" w14:textId="77777777" w:rsidR="00492CF0" w:rsidRP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gelten uneingeschränkt. Vor der Operation wird eine chirurgische Händedesinfektion</w:t>
      </w:r>
    </w:p>
    <w:p w14:paraId="34568B28" w14:textId="77777777" w:rsidR="00492CF0" w:rsidRP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durchgeführt und es werden sterile OP-Handschuhe angelegt.</w:t>
      </w:r>
    </w:p>
    <w:p w14:paraId="77254157" w14:textId="236F55A5" w:rsidR="00492CF0" w:rsidRPr="00492CF0" w:rsidRDefault="00492CF0" w:rsidP="00694D4A">
      <w:pPr>
        <w:jc w:val="both"/>
        <w:rPr>
          <w:sz w:val="22"/>
          <w:szCs w:val="22"/>
        </w:rPr>
      </w:pPr>
    </w:p>
    <w:p w14:paraId="6B488F34" w14:textId="01354E9C" w:rsidR="00492CF0" w:rsidRPr="00492CF0" w:rsidRDefault="00492CF0" w:rsidP="00694D4A">
      <w:pPr>
        <w:jc w:val="both"/>
        <w:rPr>
          <w:b/>
          <w:bCs/>
          <w:sz w:val="22"/>
          <w:szCs w:val="22"/>
        </w:rPr>
      </w:pPr>
      <w:r w:rsidRPr="00492CF0">
        <w:rPr>
          <w:b/>
          <w:bCs/>
          <w:sz w:val="22"/>
          <w:szCs w:val="22"/>
        </w:rPr>
        <w:t>Infektionsgefahr</w:t>
      </w:r>
    </w:p>
    <w:p w14:paraId="5C7B4CB6" w14:textId="77777777" w:rsidR="00492CF0" w:rsidRPr="00492CF0" w:rsidRDefault="00492CF0" w:rsidP="00694D4A">
      <w:pPr>
        <w:jc w:val="both"/>
        <w:rPr>
          <w:sz w:val="22"/>
          <w:szCs w:val="22"/>
        </w:rPr>
      </w:pPr>
    </w:p>
    <w:p w14:paraId="67486350" w14:textId="717E8BC9" w:rsidR="00492CF0" w:rsidRPr="00C242DF" w:rsidRDefault="00492CF0" w:rsidP="00694D4A">
      <w:pPr>
        <w:jc w:val="both"/>
        <w:rPr>
          <w:b/>
          <w:bCs/>
          <w:sz w:val="22"/>
          <w:szCs w:val="22"/>
        </w:rPr>
      </w:pPr>
      <w:r w:rsidRPr="00C242DF">
        <w:rPr>
          <w:b/>
          <w:bCs/>
          <w:sz w:val="22"/>
          <w:szCs w:val="22"/>
        </w:rPr>
        <w:t>Hygiene bei der Behandlung von Patienten</w:t>
      </w:r>
    </w:p>
    <w:p w14:paraId="1EC59828" w14:textId="77777777" w:rsidR="00492CF0" w:rsidRPr="00492CF0" w:rsidRDefault="00492CF0" w:rsidP="00694D4A">
      <w:pPr>
        <w:jc w:val="both"/>
        <w:rPr>
          <w:sz w:val="22"/>
          <w:szCs w:val="22"/>
        </w:rPr>
      </w:pPr>
    </w:p>
    <w:p w14:paraId="5F16E92D" w14:textId="3FE99AF8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Organisatorische Maßnahmen:</w:t>
      </w:r>
    </w:p>
    <w:p w14:paraId="7FEB04EA" w14:textId="77777777" w:rsidR="00C242DF" w:rsidRPr="00492CF0" w:rsidRDefault="00C242DF" w:rsidP="00694D4A">
      <w:pPr>
        <w:jc w:val="both"/>
        <w:rPr>
          <w:sz w:val="22"/>
          <w:szCs w:val="22"/>
        </w:rPr>
      </w:pPr>
    </w:p>
    <w:p w14:paraId="0CFC3985" w14:textId="2A131B3A" w:rsidR="00492CF0" w:rsidRP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Instrumentarium, Medizinprodukte: Das benötigte Instrumentarium wird unter sterilen</w:t>
      </w:r>
    </w:p>
    <w:p w14:paraId="43375272" w14:textId="77777777" w:rsidR="00492CF0" w:rsidRP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Voraussetzungen gerichtet. Nach der Benutzung werden die Materialien sachgerecht der</w:t>
      </w:r>
    </w:p>
    <w:p w14:paraId="3C62C2EB" w14:textId="3A084E12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Aufbereitung zugeführt.</w:t>
      </w:r>
    </w:p>
    <w:p w14:paraId="6BA7E5BF" w14:textId="77777777" w:rsidR="00492CF0" w:rsidRPr="00492CF0" w:rsidRDefault="00492CF0" w:rsidP="00694D4A">
      <w:pPr>
        <w:jc w:val="both"/>
        <w:rPr>
          <w:sz w:val="22"/>
          <w:szCs w:val="22"/>
        </w:rPr>
      </w:pPr>
    </w:p>
    <w:p w14:paraId="3DA56C89" w14:textId="762889A1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 xml:space="preserve">Flächendesinfektion: </w:t>
      </w:r>
    </w:p>
    <w:p w14:paraId="0C34D2D0" w14:textId="77777777" w:rsidR="00C242DF" w:rsidRDefault="00C242DF" w:rsidP="00694D4A">
      <w:pPr>
        <w:jc w:val="both"/>
        <w:rPr>
          <w:sz w:val="22"/>
          <w:szCs w:val="22"/>
        </w:rPr>
      </w:pPr>
    </w:p>
    <w:p w14:paraId="0ADD0C08" w14:textId="32EB9A2B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Nach jeder OP erfolgt die desinfizierende Reinigung der patientennahen und der sichtbar kontaminierten Flächen sowie des gesamten begangenen Fußbodens. Am Ende des OP-Programms werden alle Fußbodenflächen und alle potentiell</w:t>
      </w:r>
      <w:r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kontaminierten Flächen desinfizierend gereinigt. Regelmäßig erfolgt eine desinfizierende</w:t>
      </w:r>
      <w:r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Zwischenreinigung benutzter Armaturen und Waschbecken bzw. der übrigen Nebenräume bei sichtbarer Verschmutzung. Nach der Desinfektion mit einem geeigneten Desinfektionsmittel können alle Flächen wieder benutzt werden, sobald diese trocken sind.</w:t>
      </w:r>
    </w:p>
    <w:p w14:paraId="13864302" w14:textId="77777777" w:rsidR="00492CF0" w:rsidRPr="00492CF0" w:rsidRDefault="00492CF0" w:rsidP="00694D4A">
      <w:pPr>
        <w:jc w:val="both"/>
        <w:rPr>
          <w:sz w:val="22"/>
          <w:szCs w:val="22"/>
        </w:rPr>
      </w:pPr>
    </w:p>
    <w:p w14:paraId="77E53756" w14:textId="618829A3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 xml:space="preserve">Arbeitsorganisation: </w:t>
      </w:r>
    </w:p>
    <w:p w14:paraId="3FB23545" w14:textId="77777777" w:rsidR="00C242DF" w:rsidRDefault="00C242DF" w:rsidP="00694D4A">
      <w:pPr>
        <w:jc w:val="both"/>
        <w:rPr>
          <w:sz w:val="22"/>
          <w:szCs w:val="22"/>
        </w:rPr>
      </w:pPr>
    </w:p>
    <w:p w14:paraId="5835C384" w14:textId="66194B12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Die Arbeitsabläufe und die Raumplanung sollten so durchdacht sein,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dass ein hygienisch einwandfreies Arbeiten möglich ist. Auf die Einhaltung der festgelegten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Maßnahmen ist konsequent größter Wert zu legen.</w:t>
      </w:r>
    </w:p>
    <w:p w14:paraId="302C7433" w14:textId="77777777" w:rsidR="00492CF0" w:rsidRPr="00492CF0" w:rsidRDefault="00492CF0" w:rsidP="00694D4A">
      <w:pPr>
        <w:jc w:val="both"/>
        <w:rPr>
          <w:sz w:val="22"/>
          <w:szCs w:val="22"/>
        </w:rPr>
      </w:pPr>
    </w:p>
    <w:p w14:paraId="219A91D2" w14:textId="3316599D" w:rsidR="00492CF0" w:rsidRPr="00C242DF" w:rsidRDefault="00492CF0" w:rsidP="00694D4A">
      <w:pPr>
        <w:jc w:val="both"/>
        <w:rPr>
          <w:b/>
          <w:bCs/>
          <w:sz w:val="22"/>
          <w:szCs w:val="22"/>
        </w:rPr>
      </w:pPr>
      <w:r w:rsidRPr="00C242DF">
        <w:rPr>
          <w:b/>
          <w:bCs/>
          <w:sz w:val="22"/>
          <w:szCs w:val="22"/>
        </w:rPr>
        <w:t>Umgang mit Gefäßkathetern</w:t>
      </w:r>
    </w:p>
    <w:p w14:paraId="7B78AED4" w14:textId="77777777" w:rsidR="00C242DF" w:rsidRPr="00492CF0" w:rsidRDefault="00C242DF" w:rsidP="00694D4A">
      <w:pPr>
        <w:jc w:val="both"/>
        <w:rPr>
          <w:sz w:val="22"/>
          <w:szCs w:val="22"/>
        </w:rPr>
      </w:pPr>
    </w:p>
    <w:p w14:paraId="62C396AC" w14:textId="0D8FAE34" w:rsidR="00492CF0" w:rsidRP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Gefäßkatheter sind ein häufiger Bestandteil medizinischer Behandlungen. Ihre Anwendung ist jedoch mit Risiken für die Patienten verbunden. Hierzu gehören vor allem lokale</w:t>
      </w:r>
      <w:r w:rsidR="00C242DF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und systemische Infektionen. Als transkutan in den Blutkreislauf eingebrachte medizinische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Hilfsmittel sind Gefäßkatheter kritische Medizinprodukte, die vor Gebrauch steril verpackt und</w:t>
      </w:r>
      <w:r w:rsidR="00C242DF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so gelagert sein müssen, dass es nicht zu einer Kontamination kommen kann.</w:t>
      </w:r>
    </w:p>
    <w:p w14:paraId="3BFED60A" w14:textId="77777777" w:rsidR="00C242DF" w:rsidRDefault="00C242DF" w:rsidP="00694D4A">
      <w:pPr>
        <w:jc w:val="both"/>
        <w:rPr>
          <w:sz w:val="22"/>
          <w:szCs w:val="22"/>
        </w:rPr>
      </w:pPr>
    </w:p>
    <w:p w14:paraId="1DD65761" w14:textId="7432D02E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Um zu vermeiden, dass Gefäßkatheter im Laufe ihres Gebrauchs mit Krankheitserregern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besiedelt werden, schreibt die KRINKO-Empfehlung „Prävention von Infektionen, die von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Gefäßkathetern ausgehen“</w:t>
      </w:r>
      <w:r w:rsidR="00C242DF">
        <w:rPr>
          <w:sz w:val="22"/>
          <w:szCs w:val="22"/>
        </w:rPr>
        <w:t xml:space="preserve">, </w:t>
      </w:r>
      <w:r w:rsidRPr="00492CF0">
        <w:rPr>
          <w:sz w:val="22"/>
          <w:szCs w:val="22"/>
        </w:rPr>
        <w:t>sowohl für Zentrale Venenkatheter (ZVK) als auch für Periphervenöse Verweilkanülen (PVK) folgende Hygienemaßnahmen vor:</w:t>
      </w:r>
    </w:p>
    <w:p w14:paraId="76B11061" w14:textId="77777777" w:rsidR="00C242DF" w:rsidRPr="00492CF0" w:rsidRDefault="00C242DF" w:rsidP="00694D4A">
      <w:pPr>
        <w:jc w:val="both"/>
        <w:rPr>
          <w:sz w:val="22"/>
          <w:szCs w:val="22"/>
        </w:rPr>
      </w:pPr>
    </w:p>
    <w:p w14:paraId="13019E96" w14:textId="0828CAAC" w:rsidR="00492CF0" w:rsidRPr="00C242DF" w:rsidRDefault="00492CF0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Zur Anlage und zum Umgang mit Gefäßkathetern sollten Standards vorhanden sein und</w:t>
      </w:r>
      <w:r w:rsidR="00C242DF">
        <w:rPr>
          <w:sz w:val="22"/>
          <w:szCs w:val="22"/>
        </w:rPr>
        <w:t xml:space="preserve"> </w:t>
      </w:r>
      <w:r w:rsidRPr="00C242DF">
        <w:rPr>
          <w:sz w:val="22"/>
          <w:szCs w:val="22"/>
        </w:rPr>
        <w:t>regelmäßig Schulungen durchgeführt werden.</w:t>
      </w:r>
    </w:p>
    <w:p w14:paraId="644DB69A" w14:textId="382C7DA9" w:rsidR="00492CF0" w:rsidRPr="00C242DF" w:rsidRDefault="00492CF0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Bei der Anlage eines ZVK sollten zusätzlich zur Händedesinfektion und Hautantiseptik</w:t>
      </w:r>
      <w:r w:rsidR="00C242DF">
        <w:rPr>
          <w:sz w:val="22"/>
          <w:szCs w:val="22"/>
        </w:rPr>
        <w:t xml:space="preserve"> </w:t>
      </w:r>
      <w:r w:rsidRPr="00C242DF">
        <w:rPr>
          <w:sz w:val="22"/>
          <w:szCs w:val="22"/>
        </w:rPr>
        <w:t>maximale Barrieremaßnahmen (Haube, Mund-Nasen-Schutz, langärmeliger steriler Kittel</w:t>
      </w:r>
      <w:r w:rsidR="00C242DF">
        <w:rPr>
          <w:sz w:val="22"/>
          <w:szCs w:val="22"/>
        </w:rPr>
        <w:t xml:space="preserve"> </w:t>
      </w:r>
      <w:r w:rsidRPr="00C242DF">
        <w:rPr>
          <w:sz w:val="22"/>
          <w:szCs w:val="22"/>
        </w:rPr>
        <w:t>mit Bündchen, sterile Handschuhe, großzügig dimensioniertes steriles Lochtuch im gesamten Aktionsradius des Führungsdrahtes) eingesetzt werden.</w:t>
      </w:r>
    </w:p>
    <w:p w14:paraId="310AF9A6" w14:textId="32DB299F" w:rsidR="00492CF0" w:rsidRPr="00C242DF" w:rsidRDefault="00492CF0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Für die Anlage eines PVK sind eine Händedesinfektion und das Tragen unsteriler Handschuhe ausreichend; die Hautdesinfektion erfolgt durch direktes Aufsprühen oder durch</w:t>
      </w:r>
      <w:r w:rsidR="00C242DF">
        <w:rPr>
          <w:sz w:val="22"/>
          <w:szCs w:val="22"/>
        </w:rPr>
        <w:t xml:space="preserve"> </w:t>
      </w:r>
      <w:r w:rsidRPr="00C242DF">
        <w:rPr>
          <w:sz w:val="22"/>
          <w:szCs w:val="22"/>
        </w:rPr>
        <w:t>Aufbringen mit einem sterilen Tupfer. Ist nach der Desinfektion eine erneute Palpation der</w:t>
      </w:r>
      <w:r w:rsidR="00C242DF">
        <w:rPr>
          <w:sz w:val="22"/>
          <w:szCs w:val="22"/>
        </w:rPr>
        <w:t xml:space="preserve"> </w:t>
      </w:r>
      <w:r w:rsidRPr="00C242DF">
        <w:rPr>
          <w:sz w:val="22"/>
          <w:szCs w:val="22"/>
        </w:rPr>
        <w:t>Haut im Bereich der Punktionsstelle erforderlich, sind hierfür sterile Handschuhe zu verwenden.</w:t>
      </w:r>
    </w:p>
    <w:p w14:paraId="0D182302" w14:textId="3871F2AA" w:rsidR="00492CF0" w:rsidRPr="00C242DF" w:rsidRDefault="00492CF0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Verbände von ZVK sind täglich zu inspizieren bzw. zu palpieren; ein Wechsel nichttransparenter Verbände erfolgt mindestens alle 72 Stunden bzw. bei eingeschränkter Kooperation des Patienten täglich sowie stets bei Bedarf.</w:t>
      </w:r>
    </w:p>
    <w:p w14:paraId="1E756B5D" w14:textId="5643089C" w:rsidR="00C242DF" w:rsidRPr="00C242DF" w:rsidRDefault="00492CF0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Verbände von PVK sind täglich zu inspizieren bzw. zu palpieren; ein Wechsel nichttransparenter Verbände erfolgt nicht häufiger als alle 72 Stunden bzw. bei eingeschränkter</w:t>
      </w:r>
      <w:r w:rsidR="00C242DF">
        <w:rPr>
          <w:sz w:val="22"/>
          <w:szCs w:val="22"/>
        </w:rPr>
        <w:t xml:space="preserve"> </w:t>
      </w:r>
      <w:r w:rsidRPr="00C242DF">
        <w:rPr>
          <w:sz w:val="22"/>
          <w:szCs w:val="22"/>
        </w:rPr>
        <w:t>Kooperation des Patienten täglich sowie bei Bedarf.</w:t>
      </w:r>
    </w:p>
    <w:p w14:paraId="52EB1B72" w14:textId="77777777" w:rsidR="00694D4A" w:rsidRDefault="00694D4A" w:rsidP="00694D4A">
      <w:pPr>
        <w:jc w:val="both"/>
        <w:rPr>
          <w:b/>
          <w:bCs/>
          <w:sz w:val="22"/>
          <w:szCs w:val="22"/>
        </w:rPr>
      </w:pPr>
    </w:p>
    <w:p w14:paraId="551A1AC2" w14:textId="5C6968EC" w:rsidR="00492CF0" w:rsidRPr="00C242DF" w:rsidRDefault="00492CF0" w:rsidP="00694D4A">
      <w:pPr>
        <w:jc w:val="both"/>
        <w:rPr>
          <w:b/>
          <w:bCs/>
          <w:sz w:val="22"/>
          <w:szCs w:val="22"/>
        </w:rPr>
      </w:pPr>
      <w:r w:rsidRPr="00C242DF">
        <w:rPr>
          <w:b/>
          <w:bCs/>
          <w:sz w:val="22"/>
          <w:szCs w:val="22"/>
        </w:rPr>
        <w:t>Hygienemaßnahmen beim</w:t>
      </w:r>
      <w:r w:rsidR="00C242DF" w:rsidRPr="00C242DF">
        <w:rPr>
          <w:b/>
          <w:bCs/>
          <w:sz w:val="22"/>
          <w:szCs w:val="22"/>
        </w:rPr>
        <w:t xml:space="preserve"> </w:t>
      </w:r>
      <w:r w:rsidRPr="00C242DF">
        <w:rPr>
          <w:b/>
          <w:bCs/>
          <w:sz w:val="22"/>
          <w:szCs w:val="22"/>
        </w:rPr>
        <w:t>Umgang mit</w:t>
      </w:r>
      <w:r w:rsidR="00C242DF" w:rsidRPr="00C242DF">
        <w:rPr>
          <w:b/>
          <w:bCs/>
          <w:sz w:val="22"/>
          <w:szCs w:val="22"/>
        </w:rPr>
        <w:t xml:space="preserve"> </w:t>
      </w:r>
      <w:r w:rsidRPr="00C242DF">
        <w:rPr>
          <w:b/>
          <w:bCs/>
          <w:sz w:val="22"/>
          <w:szCs w:val="22"/>
        </w:rPr>
        <w:t>Infusionslösungen</w:t>
      </w:r>
    </w:p>
    <w:p w14:paraId="782DBC8A" w14:textId="77777777" w:rsidR="00C242DF" w:rsidRPr="00492CF0" w:rsidRDefault="00C242DF" w:rsidP="00694D4A">
      <w:pPr>
        <w:jc w:val="both"/>
        <w:rPr>
          <w:sz w:val="22"/>
          <w:szCs w:val="22"/>
        </w:rPr>
      </w:pPr>
    </w:p>
    <w:p w14:paraId="7C918367" w14:textId="5B2662AD" w:rsidR="00492CF0" w:rsidRPr="00C242DF" w:rsidRDefault="00492CF0" w:rsidP="00694D4A">
      <w:pPr>
        <w:jc w:val="both"/>
        <w:rPr>
          <w:b/>
          <w:bCs/>
          <w:sz w:val="22"/>
          <w:szCs w:val="22"/>
        </w:rPr>
      </w:pPr>
      <w:r w:rsidRPr="00492CF0">
        <w:rPr>
          <w:sz w:val="22"/>
          <w:szCs w:val="22"/>
        </w:rPr>
        <w:t xml:space="preserve"> </w:t>
      </w:r>
      <w:r w:rsidRPr="00C242DF">
        <w:rPr>
          <w:b/>
          <w:bCs/>
          <w:sz w:val="22"/>
          <w:szCs w:val="22"/>
        </w:rPr>
        <w:t>Hygienemanagement in der Arztpraxis</w:t>
      </w:r>
    </w:p>
    <w:p w14:paraId="6AA45E23" w14:textId="77777777" w:rsidR="00C242DF" w:rsidRPr="00492CF0" w:rsidRDefault="00C242DF" w:rsidP="00694D4A">
      <w:pPr>
        <w:jc w:val="both"/>
        <w:rPr>
          <w:sz w:val="22"/>
          <w:szCs w:val="22"/>
        </w:rPr>
      </w:pPr>
    </w:p>
    <w:p w14:paraId="6F43E877" w14:textId="474D8E4A" w:rsidR="00492CF0" w:rsidRPr="00C242DF" w:rsidRDefault="00492CF0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Bei Anlage und Pflege des ZVK bzw. bei der Pflege des PVK sollte zur Hautantiseptik ein</w:t>
      </w:r>
      <w:r w:rsidR="00C242DF">
        <w:rPr>
          <w:sz w:val="22"/>
          <w:szCs w:val="22"/>
        </w:rPr>
        <w:t xml:space="preserve"> </w:t>
      </w:r>
      <w:r w:rsidRPr="00C242DF">
        <w:rPr>
          <w:sz w:val="22"/>
          <w:szCs w:val="22"/>
        </w:rPr>
        <w:t>Antiseptikum verwendet werden, das ein schnell wirkendes alkoholisches und ein remanent</w:t>
      </w:r>
      <w:r w:rsidR="00C242DF">
        <w:rPr>
          <w:sz w:val="22"/>
          <w:szCs w:val="22"/>
        </w:rPr>
        <w:t xml:space="preserve"> </w:t>
      </w:r>
      <w:r w:rsidRPr="00C242DF">
        <w:rPr>
          <w:sz w:val="22"/>
          <w:szCs w:val="22"/>
        </w:rPr>
        <w:t>wirksames Mittel kombiniert (z. B. mit Chlorhexidin, Octenidin). Dieses Hautantiseptikum</w:t>
      </w:r>
      <w:r w:rsidR="00C242DF">
        <w:rPr>
          <w:sz w:val="22"/>
          <w:szCs w:val="22"/>
        </w:rPr>
        <w:t xml:space="preserve"> </w:t>
      </w:r>
      <w:r w:rsidRPr="00C242DF">
        <w:rPr>
          <w:sz w:val="22"/>
          <w:szCs w:val="22"/>
        </w:rPr>
        <w:t>kann vom standardmäßig eingesetzten Produkt abweichen.</w:t>
      </w:r>
    </w:p>
    <w:p w14:paraId="1B3A01B6" w14:textId="30EA50BC" w:rsidR="00492CF0" w:rsidRPr="00C242DF" w:rsidRDefault="00492CF0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Bei jedem Verbandwechsel erfolgt eine Hautdesinfektion und ggf. eine Reinigung mit Kochsalzlösung.</w:t>
      </w:r>
    </w:p>
    <w:p w14:paraId="65C605A2" w14:textId="201353B4" w:rsidR="00492CF0" w:rsidRPr="00C242DF" w:rsidRDefault="00492CF0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Auf den Einsatz von Mandrins zum „Abstöpseln“ ruhender PVK sollte verzichtet werden.</w:t>
      </w:r>
      <w:r w:rsidR="00C242DF">
        <w:rPr>
          <w:sz w:val="22"/>
          <w:szCs w:val="22"/>
        </w:rPr>
        <w:t xml:space="preserve"> </w:t>
      </w:r>
      <w:r w:rsidRPr="00C242DF">
        <w:rPr>
          <w:sz w:val="22"/>
          <w:szCs w:val="22"/>
        </w:rPr>
        <w:t>Das Verschließen erfolgt mit einem sterilen Luer-Lock-Verschlussstopfen zum einmaligen</w:t>
      </w:r>
      <w:r w:rsidR="00C242DF">
        <w:rPr>
          <w:sz w:val="22"/>
          <w:szCs w:val="22"/>
        </w:rPr>
        <w:t xml:space="preserve"> </w:t>
      </w:r>
      <w:r w:rsidRPr="00C242DF">
        <w:rPr>
          <w:sz w:val="22"/>
          <w:szCs w:val="22"/>
        </w:rPr>
        <w:t>Gebrauch.</w:t>
      </w:r>
    </w:p>
    <w:p w14:paraId="406F90D5" w14:textId="77777777" w:rsidR="00C242DF" w:rsidRDefault="00C242DF" w:rsidP="00694D4A">
      <w:pPr>
        <w:jc w:val="both"/>
        <w:rPr>
          <w:sz w:val="22"/>
          <w:szCs w:val="22"/>
        </w:rPr>
      </w:pPr>
    </w:p>
    <w:p w14:paraId="78D308FD" w14:textId="3EAB0958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Neben der Anlage und Pflege von Gefäßkathetern sind auch beim Umgang mit</w:t>
      </w:r>
      <w:r w:rsidR="00C242DF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Infusionslösungen und deren Systemen Maßnahmen zur Infektionsprävention zu beachten:</w:t>
      </w:r>
    </w:p>
    <w:p w14:paraId="04B294B1" w14:textId="77777777" w:rsidR="00C242DF" w:rsidRPr="00492CF0" w:rsidRDefault="00C242DF" w:rsidP="00694D4A">
      <w:pPr>
        <w:jc w:val="both"/>
        <w:rPr>
          <w:sz w:val="22"/>
          <w:szCs w:val="22"/>
        </w:rPr>
      </w:pPr>
    </w:p>
    <w:p w14:paraId="01B98AFE" w14:textId="196A2CBF" w:rsidR="00492CF0" w:rsidRPr="00C242DF" w:rsidRDefault="00492CF0">
      <w:pPr>
        <w:pStyle w:val="Listenabsatz"/>
        <w:numPr>
          <w:ilvl w:val="0"/>
          <w:numId w:val="3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Die Laufzeit von Infusionslösungen sind den Herstellerangaben zu entnehmen. Nur der</w:t>
      </w:r>
      <w:r w:rsidR="00C242DF">
        <w:rPr>
          <w:sz w:val="22"/>
          <w:szCs w:val="22"/>
        </w:rPr>
        <w:t xml:space="preserve"> </w:t>
      </w:r>
      <w:r w:rsidRPr="00C242DF">
        <w:rPr>
          <w:sz w:val="22"/>
          <w:szCs w:val="22"/>
        </w:rPr>
        <w:t>Hersteller kann aus hygienischen und/oder pharmakologischen Gründen insbesondere bei</w:t>
      </w:r>
      <w:r w:rsidR="00C242DF">
        <w:rPr>
          <w:sz w:val="22"/>
          <w:szCs w:val="22"/>
        </w:rPr>
        <w:t xml:space="preserve"> </w:t>
      </w:r>
      <w:r w:rsidRPr="00C242DF">
        <w:rPr>
          <w:sz w:val="22"/>
          <w:szCs w:val="22"/>
        </w:rPr>
        <w:t>Mischinfusionen die jeweiligen Laufzeiten angeben.</w:t>
      </w:r>
    </w:p>
    <w:p w14:paraId="09376E38" w14:textId="7D36D0E0" w:rsidR="00492CF0" w:rsidRPr="00C242DF" w:rsidRDefault="00492CF0">
      <w:pPr>
        <w:pStyle w:val="Listenabsatz"/>
        <w:numPr>
          <w:ilvl w:val="0"/>
          <w:numId w:val="3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Die maximale Standzeit von Infusionssystemen beträgt bei Blutprodukten 6 Stunden und</w:t>
      </w:r>
      <w:r w:rsidR="00C242DF">
        <w:rPr>
          <w:sz w:val="22"/>
          <w:szCs w:val="22"/>
        </w:rPr>
        <w:t xml:space="preserve"> </w:t>
      </w:r>
      <w:r w:rsidRPr="00C242DF">
        <w:rPr>
          <w:sz w:val="22"/>
          <w:szCs w:val="22"/>
        </w:rPr>
        <w:t>bei Systemen für Lipidlösungen 24 Stunden. Alle anderen Infusionssysteme sollen nicht</w:t>
      </w:r>
      <w:r w:rsidR="00C242DF">
        <w:rPr>
          <w:sz w:val="22"/>
          <w:szCs w:val="22"/>
        </w:rPr>
        <w:t xml:space="preserve"> </w:t>
      </w:r>
      <w:r w:rsidRPr="00C242DF">
        <w:rPr>
          <w:sz w:val="22"/>
          <w:szCs w:val="22"/>
        </w:rPr>
        <w:t>häufiger als alle 96 Stunden gewechselt werden. Bei Verdacht auf eine Blutstrominfektion</w:t>
      </w:r>
      <w:r w:rsidR="00C242DF">
        <w:rPr>
          <w:sz w:val="22"/>
          <w:szCs w:val="22"/>
        </w:rPr>
        <w:t xml:space="preserve"> </w:t>
      </w:r>
      <w:r w:rsidRPr="00C242DF">
        <w:rPr>
          <w:sz w:val="22"/>
          <w:szCs w:val="22"/>
        </w:rPr>
        <w:t>sollte das gesamte System gewechselt werden.</w:t>
      </w:r>
    </w:p>
    <w:p w14:paraId="4988675B" w14:textId="11B2B441" w:rsidR="00492CF0" w:rsidRPr="00C242DF" w:rsidRDefault="00492CF0">
      <w:pPr>
        <w:pStyle w:val="Listenabsatz"/>
        <w:numPr>
          <w:ilvl w:val="0"/>
          <w:numId w:val="3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Zum Infusionssystem zählen alle Komponenten, die zwischen Infusionsflasche bzw. -beutel</w:t>
      </w:r>
      <w:r w:rsidR="00C242DF">
        <w:rPr>
          <w:sz w:val="22"/>
          <w:szCs w:val="22"/>
        </w:rPr>
        <w:t xml:space="preserve"> </w:t>
      </w:r>
      <w:r w:rsidRPr="00C242DF">
        <w:rPr>
          <w:sz w:val="22"/>
          <w:szCs w:val="22"/>
        </w:rPr>
        <w:t>und dem Katheterhub (patientenfernes Luer-Lock-Gewinde) liegen. Dreiwegehähne und</w:t>
      </w:r>
      <w:r w:rsidR="00C242DF">
        <w:rPr>
          <w:sz w:val="22"/>
          <w:szCs w:val="22"/>
        </w:rPr>
        <w:t xml:space="preserve"> </w:t>
      </w:r>
      <w:r w:rsidRPr="00C242DF">
        <w:rPr>
          <w:sz w:val="22"/>
          <w:szCs w:val="22"/>
        </w:rPr>
        <w:t>nadelfreie Konnektoren sind Bestandteile des Systems und sollten im Regelfall gemeinsam</w:t>
      </w:r>
      <w:r w:rsidR="00C242DF">
        <w:rPr>
          <w:sz w:val="22"/>
          <w:szCs w:val="22"/>
        </w:rPr>
        <w:t xml:space="preserve"> </w:t>
      </w:r>
      <w:r w:rsidRPr="00C242DF">
        <w:rPr>
          <w:sz w:val="22"/>
          <w:szCs w:val="22"/>
        </w:rPr>
        <w:t>gewechselt werden.</w:t>
      </w:r>
    </w:p>
    <w:p w14:paraId="10F1EC06" w14:textId="670866D6" w:rsidR="00492CF0" w:rsidRPr="00C242DF" w:rsidRDefault="00492CF0">
      <w:pPr>
        <w:pStyle w:val="Listenabsatz"/>
        <w:numPr>
          <w:ilvl w:val="0"/>
          <w:numId w:val="3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Vor allen Manipulationen an Katheterhubs, Dreiwegehähnen und nadelfreien Konnektionsventilen ist eine hygienische Händedesinfektion durchzuführen.</w:t>
      </w:r>
    </w:p>
    <w:p w14:paraId="6FB32E72" w14:textId="696A929C" w:rsidR="00492CF0" w:rsidRPr="00C242DF" w:rsidRDefault="00492CF0">
      <w:pPr>
        <w:pStyle w:val="Listenabsatz"/>
        <w:numPr>
          <w:ilvl w:val="0"/>
          <w:numId w:val="3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An Katheterhubs, Dreiwegehähnen und nadelfreien Konnektionsventilen erfolgt vor jeder</w:t>
      </w:r>
      <w:r w:rsidR="00C242DF">
        <w:rPr>
          <w:sz w:val="22"/>
          <w:szCs w:val="22"/>
        </w:rPr>
        <w:t xml:space="preserve"> </w:t>
      </w:r>
      <w:r w:rsidRPr="00C242DF">
        <w:rPr>
          <w:sz w:val="22"/>
          <w:szCs w:val="22"/>
        </w:rPr>
        <w:t>Manipulation eine Desinfektion mit einem Hautantiseptikum.</w:t>
      </w:r>
    </w:p>
    <w:p w14:paraId="4809AE3F" w14:textId="0FAA9031" w:rsidR="00492CF0" w:rsidRDefault="00492CF0">
      <w:pPr>
        <w:pStyle w:val="Listenabsatz"/>
        <w:numPr>
          <w:ilvl w:val="0"/>
          <w:numId w:val="3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Verschlussstopfen sind steril und dürfen nur einmal verwendet werden.</w:t>
      </w:r>
    </w:p>
    <w:p w14:paraId="1D6A4F71" w14:textId="77777777" w:rsidR="00C242DF" w:rsidRPr="00C242DF" w:rsidRDefault="00C242DF" w:rsidP="00694D4A">
      <w:pPr>
        <w:pStyle w:val="Listenabsatz"/>
        <w:jc w:val="both"/>
        <w:rPr>
          <w:sz w:val="22"/>
          <w:szCs w:val="22"/>
        </w:rPr>
      </w:pPr>
    </w:p>
    <w:p w14:paraId="366E70D8" w14:textId="44A7D961" w:rsidR="00492CF0" w:rsidRPr="00C242DF" w:rsidRDefault="00492CF0" w:rsidP="00694D4A">
      <w:pPr>
        <w:jc w:val="both"/>
        <w:rPr>
          <w:b/>
          <w:bCs/>
          <w:sz w:val="22"/>
          <w:szCs w:val="22"/>
        </w:rPr>
      </w:pPr>
      <w:r w:rsidRPr="00C242DF">
        <w:rPr>
          <w:b/>
          <w:bCs/>
          <w:sz w:val="22"/>
          <w:szCs w:val="22"/>
        </w:rPr>
        <w:t>Umgang mit Blasenkathetern</w:t>
      </w:r>
    </w:p>
    <w:p w14:paraId="764B402B" w14:textId="77777777" w:rsidR="00C242DF" w:rsidRPr="00492CF0" w:rsidRDefault="00C242DF" w:rsidP="00694D4A">
      <w:pPr>
        <w:jc w:val="both"/>
        <w:rPr>
          <w:sz w:val="22"/>
          <w:szCs w:val="22"/>
        </w:rPr>
      </w:pPr>
    </w:p>
    <w:p w14:paraId="2732CB46" w14:textId="3B059D9E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Sowohl die Anlage als auch die Dauer der Katheterisierung sind mit dem Risiko lokaler oder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aufsteigender Harnwegsinfektionen (z. B. Zystitis, Pyelonephritis, Urosepsis) verbunden. Häufig</w:t>
      </w:r>
      <w:r w:rsidR="00C242DF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dringen die Erreger bei unsachgemäßer Diskonnektion des geschlossenen</w:t>
      </w:r>
      <w:r w:rsidR="00C242DF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Harndrainagesystems</w:t>
      </w:r>
      <w:r w:rsidR="00C242DF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über die Innenseite des Katheters ein. Auch durch direktes Einbringen mit dem Katheter oder</w:t>
      </w:r>
      <w:r w:rsidR="00C242DF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durch Wanderung an der Außenseite zwischen Katheter und Harnröhrenwand können</w:t>
      </w:r>
      <w:r w:rsidR="00C242DF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Erreger in die Harnblase gelangen. Oftmals handelt es sich um Mikroorganismen der endogenen Flora aus dem Gastrointestinal- bzw. Urogenitaltrakt oder der Perianalregion des</w:t>
      </w:r>
      <w:r w:rsidR="00C242DF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Patienten.</w:t>
      </w:r>
    </w:p>
    <w:p w14:paraId="0DFFB9C3" w14:textId="77777777" w:rsidR="00C242DF" w:rsidRPr="00492CF0" w:rsidRDefault="00C242DF" w:rsidP="00694D4A">
      <w:pPr>
        <w:jc w:val="both"/>
        <w:rPr>
          <w:sz w:val="22"/>
          <w:szCs w:val="22"/>
        </w:rPr>
      </w:pPr>
    </w:p>
    <w:p w14:paraId="0115B480" w14:textId="77777777" w:rsidR="00C242DF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Katheter-assoziierte Infektionen können gemäß KRINKO-Empfehlung „Prävention und Kontrolle Katheter-assoziierter Harnwegsinfektionen“</w:t>
      </w:r>
      <w:r w:rsidR="00C242DF">
        <w:rPr>
          <w:sz w:val="22"/>
          <w:szCs w:val="22"/>
        </w:rPr>
        <w:t xml:space="preserve">, </w:t>
      </w:r>
      <w:r w:rsidRPr="00492CF0">
        <w:rPr>
          <w:sz w:val="22"/>
          <w:szCs w:val="22"/>
        </w:rPr>
        <w:t>durch Verwendung steriler und geschlossener Harnableitungssysteme sowie unter Beachtung aseptischer Arbeitsweise reduziert</w:t>
      </w:r>
      <w:r w:rsidR="00C242DF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 xml:space="preserve">werden. </w:t>
      </w:r>
    </w:p>
    <w:p w14:paraId="5AE512F8" w14:textId="77777777" w:rsidR="00C242DF" w:rsidRDefault="00C242DF" w:rsidP="00694D4A">
      <w:pPr>
        <w:jc w:val="both"/>
        <w:rPr>
          <w:sz w:val="22"/>
          <w:szCs w:val="22"/>
        </w:rPr>
      </w:pPr>
    </w:p>
    <w:p w14:paraId="2028E132" w14:textId="38BA3737" w:rsidR="00492CF0" w:rsidRP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Außerdem kann die Gefahr einer Infektion verringert werden durch:</w:t>
      </w:r>
    </w:p>
    <w:p w14:paraId="6C6A6393" w14:textId="77777777" w:rsidR="00C242DF" w:rsidRPr="00492CF0" w:rsidRDefault="00C242DF" w:rsidP="00694D4A">
      <w:pPr>
        <w:jc w:val="both"/>
        <w:rPr>
          <w:sz w:val="22"/>
          <w:szCs w:val="22"/>
        </w:rPr>
      </w:pPr>
    </w:p>
    <w:p w14:paraId="3F698D33" w14:textId="3FE35217" w:rsidR="00492CF0" w:rsidRP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Hygiene bei der Behandlung von Patienten</w:t>
      </w:r>
    </w:p>
    <w:p w14:paraId="4F5ABC29" w14:textId="06478E19" w:rsidR="00492CF0" w:rsidRPr="00C242DF" w:rsidRDefault="00492CF0">
      <w:pPr>
        <w:pStyle w:val="Listenabsatz"/>
        <w:numPr>
          <w:ilvl w:val="0"/>
          <w:numId w:val="4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strenge medizinisch begründete Indikationsstellung, die regelmäßig überprüft wird,</w:t>
      </w:r>
    </w:p>
    <w:p w14:paraId="1E36359B" w14:textId="578B898D" w:rsidR="00C242DF" w:rsidRPr="00C242DF" w:rsidRDefault="00492CF0">
      <w:pPr>
        <w:pStyle w:val="Listenabsatz"/>
        <w:numPr>
          <w:ilvl w:val="0"/>
          <w:numId w:val="4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Beschränkung der Liegedauer auf ein notwendiges Minimum,</w:t>
      </w:r>
    </w:p>
    <w:p w14:paraId="542B64AE" w14:textId="7A938084" w:rsidR="00492CF0" w:rsidRPr="00C242DF" w:rsidRDefault="00492CF0">
      <w:pPr>
        <w:pStyle w:val="Listenabsatz"/>
        <w:numPr>
          <w:ilvl w:val="0"/>
          <w:numId w:val="4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Einhaltung der Maßnahmen der Standardhygiene z. B. zur Händehygiene,</w:t>
      </w:r>
    </w:p>
    <w:p w14:paraId="1FC24D6A" w14:textId="010E7C7A" w:rsidR="00492CF0" w:rsidRPr="00C242DF" w:rsidRDefault="00492CF0">
      <w:pPr>
        <w:pStyle w:val="Listenabsatz"/>
        <w:numPr>
          <w:ilvl w:val="0"/>
          <w:numId w:val="4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Verzicht auf routinemäßigen Wechsel des Blasenverweilkatheters,</w:t>
      </w:r>
    </w:p>
    <w:p w14:paraId="7C20AC0D" w14:textId="6BA6647A" w:rsidR="00492CF0" w:rsidRPr="00C242DF" w:rsidRDefault="00492CF0">
      <w:pPr>
        <w:pStyle w:val="Listenabsatz"/>
        <w:numPr>
          <w:ilvl w:val="0"/>
          <w:numId w:val="4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Verzicht auf Blasenspülung und Blasentraining.</w:t>
      </w:r>
    </w:p>
    <w:p w14:paraId="3F7F45EF" w14:textId="77777777" w:rsidR="00C242DF" w:rsidRDefault="00C242DF" w:rsidP="00694D4A">
      <w:pPr>
        <w:jc w:val="both"/>
        <w:rPr>
          <w:sz w:val="22"/>
          <w:szCs w:val="22"/>
        </w:rPr>
      </w:pPr>
    </w:p>
    <w:p w14:paraId="0C75790B" w14:textId="7F7E4AFB" w:rsidR="00492CF0" w:rsidRP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Katheterisierung und der Umgang mit Blasenkathetern sind nur durch Personen</w:t>
      </w:r>
      <w:r w:rsidR="00C242DF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durchzuführen, die zum aseptischen Vorgehen sowie in der Erkennung katheter-assoziierter Komplikationen geschult sind.</w:t>
      </w:r>
    </w:p>
    <w:p w14:paraId="0B159C0B" w14:textId="77777777" w:rsidR="00C242DF" w:rsidRDefault="00C242DF" w:rsidP="00694D4A">
      <w:pPr>
        <w:jc w:val="both"/>
        <w:rPr>
          <w:sz w:val="22"/>
          <w:szCs w:val="22"/>
        </w:rPr>
      </w:pPr>
    </w:p>
    <w:p w14:paraId="11B15A77" w14:textId="57101B20" w:rsidR="00492CF0" w:rsidRPr="00C242DF" w:rsidRDefault="00492CF0" w:rsidP="00694D4A">
      <w:pPr>
        <w:jc w:val="both"/>
        <w:rPr>
          <w:b/>
          <w:bCs/>
          <w:sz w:val="22"/>
          <w:szCs w:val="22"/>
        </w:rPr>
      </w:pPr>
      <w:r w:rsidRPr="00C242DF">
        <w:rPr>
          <w:b/>
          <w:bCs/>
          <w:sz w:val="22"/>
          <w:szCs w:val="22"/>
        </w:rPr>
        <w:t>Harndrainageform und angepasste Hygienemaßnahmen</w:t>
      </w:r>
    </w:p>
    <w:p w14:paraId="1FED7F42" w14:textId="77777777" w:rsidR="00C242DF" w:rsidRPr="00492CF0" w:rsidRDefault="00C242DF" w:rsidP="00694D4A">
      <w:pPr>
        <w:jc w:val="both"/>
        <w:rPr>
          <w:sz w:val="22"/>
          <w:szCs w:val="22"/>
        </w:rPr>
      </w:pPr>
    </w:p>
    <w:p w14:paraId="5BE834EF" w14:textId="512474B4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Bei der Harnableitung wird unterschieden zwischen</w:t>
      </w:r>
      <w:r w:rsidR="00694D4A">
        <w:rPr>
          <w:sz w:val="22"/>
          <w:szCs w:val="22"/>
        </w:rPr>
        <w:t>:</w:t>
      </w:r>
    </w:p>
    <w:p w14:paraId="7E9E04B7" w14:textId="77777777" w:rsidR="00694D4A" w:rsidRPr="00492CF0" w:rsidRDefault="00694D4A" w:rsidP="00694D4A">
      <w:pPr>
        <w:jc w:val="both"/>
        <w:rPr>
          <w:sz w:val="22"/>
          <w:szCs w:val="22"/>
        </w:rPr>
      </w:pPr>
    </w:p>
    <w:p w14:paraId="7643AD61" w14:textId="75A5698F" w:rsidR="00492CF0" w:rsidRPr="00C242DF" w:rsidRDefault="00492CF0">
      <w:pPr>
        <w:pStyle w:val="Listenabsatz"/>
        <w:numPr>
          <w:ilvl w:val="0"/>
          <w:numId w:val="5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suprapubischem Blasenverweilkatheter und</w:t>
      </w:r>
    </w:p>
    <w:p w14:paraId="70CEA985" w14:textId="344A20ED" w:rsidR="00492CF0" w:rsidRPr="00694D4A" w:rsidRDefault="00492CF0">
      <w:pPr>
        <w:pStyle w:val="Listenabsatz"/>
        <w:numPr>
          <w:ilvl w:val="0"/>
          <w:numId w:val="5"/>
        </w:numPr>
        <w:jc w:val="both"/>
        <w:rPr>
          <w:sz w:val="22"/>
          <w:szCs w:val="22"/>
        </w:rPr>
      </w:pPr>
      <w:r w:rsidRPr="00C242DF">
        <w:rPr>
          <w:sz w:val="22"/>
          <w:szCs w:val="22"/>
        </w:rPr>
        <w:t>transurethralem Blasenverweilkatheter bzw. intermittierendem transurethralem</w:t>
      </w:r>
      <w:r w:rsidR="00694D4A">
        <w:rPr>
          <w:sz w:val="22"/>
          <w:szCs w:val="22"/>
        </w:rPr>
        <w:t xml:space="preserve"> </w:t>
      </w:r>
      <w:r w:rsidRPr="00694D4A">
        <w:rPr>
          <w:sz w:val="22"/>
          <w:szCs w:val="22"/>
        </w:rPr>
        <w:t>Einmal-(Selbst-)Katheter.</w:t>
      </w:r>
    </w:p>
    <w:p w14:paraId="2343B40B" w14:textId="77777777" w:rsidR="00C242DF" w:rsidRDefault="00C242DF" w:rsidP="00694D4A">
      <w:pPr>
        <w:jc w:val="both"/>
        <w:rPr>
          <w:sz w:val="22"/>
          <w:szCs w:val="22"/>
        </w:rPr>
      </w:pPr>
    </w:p>
    <w:p w14:paraId="100AA530" w14:textId="2E151115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Eine suprapubische Harnableitung direkt durch die Bauchdecke kann zur Umgehung und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Schonung der Harnröhre bei längerer Katheterisierung in Betracht kommen. Nach größeren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operativen Eingriffen, insbesondere im kleinen Becken oder am Genitale bietet sich diese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Drainageform ebenfalls an. Die Vermeidung von Harnröhrenstrikturen und Infektionen durch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transurethrale Katheter sowie die problemlose Kontrolle von Spontanmiktion und Restharn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sind entscheidende Vorteile.</w:t>
      </w:r>
    </w:p>
    <w:p w14:paraId="0ACB0349" w14:textId="77777777" w:rsidR="00C242DF" w:rsidRPr="00492CF0" w:rsidRDefault="00C242DF" w:rsidP="00694D4A">
      <w:pPr>
        <w:jc w:val="both"/>
        <w:rPr>
          <w:sz w:val="22"/>
          <w:szCs w:val="22"/>
        </w:rPr>
      </w:pPr>
    </w:p>
    <w:p w14:paraId="781A3963" w14:textId="4AC7B950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Die Anlage einer suprapubischen Ableitung ist eine Punktion der Risikogruppe 3 und erfordert</w:t>
      </w:r>
      <w:r w:rsidR="0019187E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die entsprechenden Hygienemaßnahmen.</w:t>
      </w:r>
    </w:p>
    <w:p w14:paraId="6B1D0E99" w14:textId="77777777" w:rsidR="0019187E" w:rsidRPr="00492CF0" w:rsidRDefault="0019187E" w:rsidP="00694D4A">
      <w:pPr>
        <w:jc w:val="both"/>
        <w:rPr>
          <w:sz w:val="22"/>
          <w:szCs w:val="22"/>
        </w:rPr>
      </w:pPr>
    </w:p>
    <w:p w14:paraId="44D3AB7A" w14:textId="3930F627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Eine transurethrale Katheterisierung der Harnblase kann als Daueranlage oder zur einmaligen Entleerung über die Harnwege erfolgen. Die erforderlichen Hygienemaßnahmen sind</w:t>
      </w:r>
      <w:r w:rsidR="0019187E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bei beiden Drainageformen gleichermaßen einzuhalten:</w:t>
      </w:r>
    </w:p>
    <w:p w14:paraId="2660145B" w14:textId="77777777" w:rsidR="0019187E" w:rsidRPr="00492CF0" w:rsidRDefault="0019187E" w:rsidP="00694D4A">
      <w:pPr>
        <w:jc w:val="both"/>
        <w:rPr>
          <w:sz w:val="22"/>
          <w:szCs w:val="22"/>
        </w:rPr>
      </w:pPr>
    </w:p>
    <w:p w14:paraId="76A84D0A" w14:textId="5F439B94" w:rsidR="00492CF0" w:rsidRPr="0019187E" w:rsidRDefault="00492CF0">
      <w:pPr>
        <w:pStyle w:val="Listenabsatz"/>
        <w:numPr>
          <w:ilvl w:val="0"/>
          <w:numId w:val="6"/>
        </w:numPr>
        <w:jc w:val="both"/>
        <w:rPr>
          <w:sz w:val="22"/>
          <w:szCs w:val="22"/>
        </w:rPr>
      </w:pPr>
      <w:r w:rsidRPr="0019187E">
        <w:rPr>
          <w:sz w:val="22"/>
          <w:szCs w:val="22"/>
        </w:rPr>
        <w:t>Vor und nach der Katheterisierung sowie jeder Manipulation am Katheter oder Harnableitungssystem (Katheter, Drainageschlauch und Auffangbeutel) muss eine hygienische</w:t>
      </w:r>
      <w:r w:rsidR="0019187E">
        <w:rPr>
          <w:sz w:val="22"/>
          <w:szCs w:val="22"/>
        </w:rPr>
        <w:t xml:space="preserve"> </w:t>
      </w:r>
      <w:r w:rsidRPr="0019187E">
        <w:rPr>
          <w:sz w:val="22"/>
          <w:szCs w:val="22"/>
        </w:rPr>
        <w:t>Händedesinfektion erfolgen.</w:t>
      </w:r>
    </w:p>
    <w:p w14:paraId="7525D174" w14:textId="58FA9E54" w:rsidR="00492CF0" w:rsidRPr="0019187E" w:rsidRDefault="00492CF0">
      <w:pPr>
        <w:pStyle w:val="Listenabsatz"/>
        <w:numPr>
          <w:ilvl w:val="0"/>
          <w:numId w:val="6"/>
        </w:numPr>
        <w:jc w:val="both"/>
        <w:rPr>
          <w:sz w:val="22"/>
          <w:szCs w:val="22"/>
        </w:rPr>
      </w:pPr>
      <w:r w:rsidRPr="0019187E">
        <w:rPr>
          <w:sz w:val="22"/>
          <w:szCs w:val="22"/>
        </w:rPr>
        <w:t>Die Katheterisierung ist unter aseptischen Bedingungen mit sterilen Materialien (sterile</w:t>
      </w:r>
      <w:r w:rsidR="0019187E">
        <w:rPr>
          <w:sz w:val="22"/>
          <w:szCs w:val="22"/>
        </w:rPr>
        <w:t xml:space="preserve"> </w:t>
      </w:r>
      <w:r w:rsidRPr="0019187E">
        <w:rPr>
          <w:sz w:val="22"/>
          <w:szCs w:val="22"/>
        </w:rPr>
        <w:t>Handschuhe, sterile Abdeckmaterialien, sterile Tupfer und ggf. sterile Pinzette) durchzuführen. Ein steriles Gleitmittel ist zu verwenden.</w:t>
      </w:r>
    </w:p>
    <w:p w14:paraId="46E1447A" w14:textId="032CFE28" w:rsidR="00492CF0" w:rsidRPr="0019187E" w:rsidRDefault="00492CF0">
      <w:pPr>
        <w:pStyle w:val="Listenabsatz"/>
        <w:numPr>
          <w:ilvl w:val="0"/>
          <w:numId w:val="6"/>
        </w:numPr>
        <w:jc w:val="both"/>
        <w:rPr>
          <w:sz w:val="22"/>
          <w:szCs w:val="22"/>
        </w:rPr>
      </w:pPr>
      <w:r w:rsidRPr="0019187E">
        <w:rPr>
          <w:sz w:val="22"/>
          <w:szCs w:val="22"/>
        </w:rPr>
        <w:t>Für die Desinfektion der Harnröhrenöffnung und ihrer Umgebung ist ein Schleimhautantiseptikum zu verwenden.</w:t>
      </w:r>
    </w:p>
    <w:p w14:paraId="41B12171" w14:textId="6E05B46D" w:rsidR="00492CF0" w:rsidRPr="00694D4A" w:rsidRDefault="00492CF0">
      <w:pPr>
        <w:pStyle w:val="Listenabsatz"/>
        <w:numPr>
          <w:ilvl w:val="0"/>
          <w:numId w:val="6"/>
        </w:numPr>
        <w:jc w:val="both"/>
        <w:rPr>
          <w:sz w:val="22"/>
          <w:szCs w:val="22"/>
        </w:rPr>
      </w:pPr>
      <w:r w:rsidRPr="00694D4A">
        <w:rPr>
          <w:sz w:val="22"/>
          <w:szCs w:val="22"/>
        </w:rPr>
        <w:t>Um Verletzungen zu vermeiden, ist die Katheterstärke an die Harnröhre anzupassen.</w:t>
      </w:r>
      <w:r w:rsidR="00694D4A">
        <w:rPr>
          <w:sz w:val="22"/>
          <w:szCs w:val="22"/>
        </w:rPr>
        <w:t xml:space="preserve"> </w:t>
      </w:r>
      <w:r w:rsidRPr="00694D4A">
        <w:rPr>
          <w:sz w:val="22"/>
          <w:szCs w:val="22"/>
        </w:rPr>
        <w:t>Beim transurethralen Blasenverweilkatheter ist der Katheter-Ballon mit sterilem Aqua</w:t>
      </w:r>
      <w:r w:rsidR="0019187E" w:rsidRPr="00694D4A">
        <w:rPr>
          <w:sz w:val="22"/>
          <w:szCs w:val="22"/>
        </w:rPr>
        <w:t xml:space="preserve"> </w:t>
      </w:r>
      <w:r w:rsidRPr="00694D4A">
        <w:rPr>
          <w:sz w:val="22"/>
          <w:szCs w:val="22"/>
        </w:rPr>
        <w:t>dest. oder vorzugsweise mit einer sterilen 8 - 10%igen Glycerin-Wasserlösung zu</w:t>
      </w:r>
      <w:r w:rsidR="0019187E" w:rsidRPr="00694D4A">
        <w:rPr>
          <w:sz w:val="22"/>
          <w:szCs w:val="22"/>
        </w:rPr>
        <w:t xml:space="preserve"> </w:t>
      </w:r>
      <w:r w:rsidRPr="00694D4A">
        <w:rPr>
          <w:sz w:val="22"/>
          <w:szCs w:val="22"/>
        </w:rPr>
        <w:t>blocken. Das Harnableitungssystem sollte kontinuierlich geschlossen bleiben.</w:t>
      </w:r>
    </w:p>
    <w:p w14:paraId="5210B63A" w14:textId="2C95CB92" w:rsidR="00492CF0" w:rsidRPr="00492CF0" w:rsidRDefault="00492CF0" w:rsidP="00694D4A">
      <w:pPr>
        <w:jc w:val="both"/>
        <w:rPr>
          <w:sz w:val="22"/>
          <w:szCs w:val="22"/>
        </w:rPr>
      </w:pPr>
    </w:p>
    <w:p w14:paraId="662BB39F" w14:textId="0F27CCD5" w:rsidR="00492CF0" w:rsidRPr="00694D4A" w:rsidRDefault="00492CF0" w:rsidP="00694D4A">
      <w:pPr>
        <w:jc w:val="both"/>
        <w:rPr>
          <w:b/>
          <w:bCs/>
          <w:sz w:val="22"/>
          <w:szCs w:val="22"/>
        </w:rPr>
      </w:pPr>
      <w:r w:rsidRPr="00694D4A">
        <w:rPr>
          <w:b/>
          <w:bCs/>
          <w:sz w:val="22"/>
          <w:szCs w:val="22"/>
        </w:rPr>
        <w:t>Hygienemaßnahmen beim Umgang mit liegenden Harnableitungssystemen</w:t>
      </w:r>
    </w:p>
    <w:p w14:paraId="04E9ADAC" w14:textId="77777777" w:rsidR="00694D4A" w:rsidRPr="00492CF0" w:rsidRDefault="00694D4A" w:rsidP="00694D4A">
      <w:pPr>
        <w:jc w:val="both"/>
        <w:rPr>
          <w:sz w:val="22"/>
          <w:szCs w:val="22"/>
        </w:rPr>
      </w:pPr>
    </w:p>
    <w:p w14:paraId="6C52B047" w14:textId="22258009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Zur Abführung des Harns (suprapubisch oder transurethral) sind geschlossene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Ableitungssysteme einzusetzen, die die hygienischen Anforderungen an die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Probenahmestelle, die Rückflusssperre, das Luftausgleichsventil, den Ablassstutzen sowie das Ablassventil erfüllen. Das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Harnableitungssystem ist vor Knicken oder Durchhängen der Schläuche, in denen Harn länger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verweilen kann, zu schützen. Auch ein Abklemmen des Katheters zum sogenannten Blasentraining sollte unterbleiben. Der Auffangbeutel sollte geleert werden, bevor dieser über das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Blasenniveau angehoben wird oder es aufgrund des Füllstands zu einem Kontakt des Harns mit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der Rückflusssperre kommt. Ein Bodenkontakt der Auffangbeutel sollte vermieden werden.</w:t>
      </w:r>
    </w:p>
    <w:p w14:paraId="55DB4D51" w14:textId="77777777" w:rsidR="00694D4A" w:rsidRPr="00492CF0" w:rsidRDefault="00694D4A" w:rsidP="00694D4A">
      <w:pPr>
        <w:jc w:val="both"/>
        <w:rPr>
          <w:sz w:val="22"/>
          <w:szCs w:val="22"/>
        </w:rPr>
      </w:pPr>
    </w:p>
    <w:p w14:paraId="1BDCDB5D" w14:textId="048B158F" w:rsidR="00492CF0" w:rsidRP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Der Katheter und das Ableitungssystem sind nur in Ausnahmefällen zu diskonnektieren. Bei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erforderlicher oder versehentlicher Diskonnektion ist eine Wisch- oder Sprühdesinfektion mit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einem Hautdesinfektionsmittel durchzuführen.</w:t>
      </w:r>
    </w:p>
    <w:p w14:paraId="08C8B5D7" w14:textId="77777777" w:rsidR="00694D4A" w:rsidRDefault="00694D4A" w:rsidP="00694D4A">
      <w:pPr>
        <w:jc w:val="both"/>
        <w:rPr>
          <w:sz w:val="22"/>
          <w:szCs w:val="22"/>
        </w:rPr>
      </w:pPr>
    </w:p>
    <w:p w14:paraId="41F14037" w14:textId="2F43F830" w:rsidR="00492CF0" w:rsidRP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Die Pflege des Blasenverweilkatheters sollte im Rahmen der normalen täglichen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Körperpflege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vorgenommen werden. Diese beinhaltet die schonende Reinigung der Urethraöffnung bzw.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die Versorgung der Austrittstelle an der Bauchdecke.</w:t>
      </w:r>
    </w:p>
    <w:p w14:paraId="39133F08" w14:textId="77777777" w:rsidR="00694D4A" w:rsidRDefault="00694D4A" w:rsidP="00694D4A">
      <w:pPr>
        <w:jc w:val="both"/>
        <w:rPr>
          <w:sz w:val="22"/>
          <w:szCs w:val="22"/>
        </w:rPr>
      </w:pPr>
    </w:p>
    <w:p w14:paraId="2B3626B9" w14:textId="73679150" w:rsidR="00492CF0" w:rsidRP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Eine antibiotische Prophylaxe, die Verwendung von antiseptischen Substanzen im Harnableitungssystem und die regelmäßige Spülung der Harnblase haben bezüglich der Prävention von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Harnwegsinfektionen nach dem Legen eines Katheters keine Vorteile gebracht und sollten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daher laut KRINKO unterbleiben.</w:t>
      </w:r>
    </w:p>
    <w:p w14:paraId="6A9DDE72" w14:textId="77777777" w:rsidR="00694D4A" w:rsidRDefault="00694D4A" w:rsidP="00694D4A">
      <w:pPr>
        <w:jc w:val="both"/>
        <w:rPr>
          <w:sz w:val="22"/>
          <w:szCs w:val="22"/>
        </w:rPr>
      </w:pPr>
    </w:p>
    <w:p w14:paraId="443B2103" w14:textId="70A23256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Aus Gründen der Infektionsprävention muss der Blasenverweilkatheter nicht routinemäßig in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festen Intervallen gewechselt werden. Bei Auffälligkeiten des Harnableitungssystems kann ein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Wechsel in Erwägung gezogen werden. Im Falle einer katheter-assoziierten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Harnwegsinfektion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ist der Katheter wenn möglich zu Beginn (bzw. im Verlauf) der antibiotischen Therapie ganz zu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entfernen oder zu wechseln. Beim Wechseln eines Blasenverweilkatheters muss immer das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gesamte Harnableitungssystem ausgetauscht werden.</w:t>
      </w:r>
    </w:p>
    <w:p w14:paraId="01273F5A" w14:textId="77777777" w:rsidR="00694D4A" w:rsidRPr="00492CF0" w:rsidRDefault="00694D4A" w:rsidP="00694D4A">
      <w:pPr>
        <w:jc w:val="both"/>
        <w:rPr>
          <w:sz w:val="22"/>
          <w:szCs w:val="22"/>
        </w:rPr>
      </w:pPr>
    </w:p>
    <w:p w14:paraId="2B6E48CE" w14:textId="414093B9" w:rsidR="00492CF0" w:rsidRDefault="00492CF0" w:rsidP="00694D4A">
      <w:pPr>
        <w:jc w:val="both"/>
        <w:rPr>
          <w:b/>
          <w:bCs/>
          <w:sz w:val="22"/>
          <w:szCs w:val="22"/>
        </w:rPr>
      </w:pPr>
      <w:r w:rsidRPr="00694D4A">
        <w:rPr>
          <w:b/>
          <w:bCs/>
          <w:sz w:val="22"/>
          <w:szCs w:val="22"/>
        </w:rPr>
        <w:t>Durchführung von Inhalationen</w:t>
      </w:r>
    </w:p>
    <w:p w14:paraId="65700150" w14:textId="77777777" w:rsidR="00694D4A" w:rsidRPr="00694D4A" w:rsidRDefault="00694D4A" w:rsidP="00694D4A">
      <w:pPr>
        <w:jc w:val="both"/>
        <w:rPr>
          <w:b/>
          <w:bCs/>
          <w:sz w:val="22"/>
          <w:szCs w:val="22"/>
        </w:rPr>
      </w:pPr>
    </w:p>
    <w:p w14:paraId="008742C0" w14:textId="4871D50A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Bei der Inhalation von vernebelten Medikamenten gelangen Aerosole bis in die tiefen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Atemwege. Hierbei sowie bei Sauerstoffgabe besteht das Risiko, dass auch Erreger in die tiefen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Atemwege transportiert werden und zum Beispiel eine Lungenentzündung auslösen. Um die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Kontamination der Systeme und dadurch ein erhöhtes Erkrankungsrisiko zu vermeiden, ist eine</w:t>
      </w:r>
      <w:r w:rsidR="00694D4A">
        <w:rPr>
          <w:sz w:val="22"/>
          <w:szCs w:val="22"/>
        </w:rPr>
        <w:t xml:space="preserve"> </w:t>
      </w:r>
      <w:r w:rsidRPr="00492CF0">
        <w:rPr>
          <w:sz w:val="22"/>
          <w:szCs w:val="22"/>
        </w:rPr>
        <w:t>konsequente aseptische Arbeitsweise erforderlich.</w:t>
      </w:r>
    </w:p>
    <w:p w14:paraId="51D5F81A" w14:textId="77777777" w:rsidR="00694D4A" w:rsidRPr="00492CF0" w:rsidRDefault="00694D4A" w:rsidP="00694D4A">
      <w:pPr>
        <w:jc w:val="both"/>
        <w:rPr>
          <w:sz w:val="22"/>
          <w:szCs w:val="22"/>
        </w:rPr>
      </w:pPr>
    </w:p>
    <w:p w14:paraId="60185E2B" w14:textId="189BDA6F" w:rsidR="00492CF0" w:rsidRDefault="00492CF0" w:rsidP="00694D4A">
      <w:pPr>
        <w:jc w:val="both"/>
        <w:rPr>
          <w:sz w:val="22"/>
          <w:szCs w:val="22"/>
        </w:rPr>
      </w:pPr>
      <w:r w:rsidRPr="00492CF0">
        <w:rPr>
          <w:sz w:val="22"/>
          <w:szCs w:val="22"/>
        </w:rPr>
        <w:t>Folgende Hygienemaßnahmen sind bei Inhalationen zu beachten:</w:t>
      </w:r>
    </w:p>
    <w:p w14:paraId="2E1797C3" w14:textId="77777777" w:rsidR="00694D4A" w:rsidRPr="00492CF0" w:rsidRDefault="00694D4A" w:rsidP="00694D4A">
      <w:pPr>
        <w:jc w:val="both"/>
        <w:rPr>
          <w:sz w:val="22"/>
          <w:szCs w:val="22"/>
        </w:rPr>
      </w:pPr>
    </w:p>
    <w:p w14:paraId="6514A799" w14:textId="6C796F64" w:rsidR="00492CF0" w:rsidRPr="00694D4A" w:rsidRDefault="00492CF0">
      <w:pPr>
        <w:pStyle w:val="Listenabsatz"/>
        <w:numPr>
          <w:ilvl w:val="0"/>
          <w:numId w:val="7"/>
        </w:numPr>
        <w:jc w:val="both"/>
        <w:rPr>
          <w:sz w:val="22"/>
          <w:szCs w:val="22"/>
        </w:rPr>
      </w:pPr>
      <w:r w:rsidRPr="00694D4A">
        <w:rPr>
          <w:sz w:val="22"/>
          <w:szCs w:val="22"/>
        </w:rPr>
        <w:t>Vor der Durchführung ist eine hygienische Händedesinfektion vorzunehmen und ggf. sind</w:t>
      </w:r>
      <w:r w:rsidR="00694D4A">
        <w:rPr>
          <w:sz w:val="22"/>
          <w:szCs w:val="22"/>
        </w:rPr>
        <w:t xml:space="preserve"> </w:t>
      </w:r>
      <w:r w:rsidRPr="00694D4A">
        <w:rPr>
          <w:sz w:val="22"/>
          <w:szCs w:val="22"/>
        </w:rPr>
        <w:t>Einmalhandschuhe anzulegen.</w:t>
      </w:r>
    </w:p>
    <w:p w14:paraId="646E8EF8" w14:textId="3C94E1E2" w:rsidR="00492CF0" w:rsidRPr="00694D4A" w:rsidRDefault="00492CF0">
      <w:pPr>
        <w:pStyle w:val="Listenabsatz"/>
        <w:numPr>
          <w:ilvl w:val="0"/>
          <w:numId w:val="7"/>
        </w:numPr>
        <w:jc w:val="both"/>
        <w:rPr>
          <w:sz w:val="22"/>
          <w:szCs w:val="22"/>
        </w:rPr>
      </w:pPr>
      <w:r w:rsidRPr="00694D4A">
        <w:rPr>
          <w:sz w:val="22"/>
          <w:szCs w:val="22"/>
        </w:rPr>
        <w:t>Die Herstellerinformationen zum Einsatz und zur Aufbereitung von Medikamentenverneblern und Sauerstoffbefeuchtern sind zu beachten.</w:t>
      </w:r>
    </w:p>
    <w:p w14:paraId="5465B803" w14:textId="2DDD9DCF" w:rsidR="00492CF0" w:rsidRPr="00694D4A" w:rsidRDefault="00492CF0">
      <w:pPr>
        <w:pStyle w:val="Listenabsatz"/>
        <w:numPr>
          <w:ilvl w:val="0"/>
          <w:numId w:val="7"/>
        </w:numPr>
        <w:jc w:val="both"/>
        <w:rPr>
          <w:sz w:val="22"/>
          <w:szCs w:val="22"/>
        </w:rPr>
      </w:pPr>
      <w:r w:rsidRPr="00694D4A">
        <w:rPr>
          <w:sz w:val="22"/>
          <w:szCs w:val="22"/>
        </w:rPr>
        <w:t>Die Arzneimittelinformationen zu eingesetzten Medikamenten sind im Zusammenhang</w:t>
      </w:r>
      <w:r w:rsidR="00694D4A">
        <w:rPr>
          <w:sz w:val="22"/>
          <w:szCs w:val="22"/>
        </w:rPr>
        <w:t xml:space="preserve"> </w:t>
      </w:r>
      <w:r w:rsidRPr="00694D4A">
        <w:rPr>
          <w:sz w:val="22"/>
          <w:szCs w:val="22"/>
        </w:rPr>
        <w:t>mit der Verneblung zu beachten.</w:t>
      </w:r>
    </w:p>
    <w:p w14:paraId="6B98B652" w14:textId="46C66DD7" w:rsidR="00492CF0" w:rsidRPr="00694D4A" w:rsidRDefault="00492CF0">
      <w:pPr>
        <w:pStyle w:val="Listenabsatz"/>
        <w:numPr>
          <w:ilvl w:val="0"/>
          <w:numId w:val="7"/>
        </w:numPr>
        <w:jc w:val="both"/>
        <w:rPr>
          <w:sz w:val="22"/>
          <w:szCs w:val="22"/>
        </w:rPr>
      </w:pPr>
      <w:r w:rsidRPr="00694D4A">
        <w:rPr>
          <w:sz w:val="22"/>
          <w:szCs w:val="22"/>
        </w:rPr>
        <w:t>Medikamente, die zur Inhalation verwendet werden, sind aus sterilen Einmalgebinden zu</w:t>
      </w:r>
      <w:r w:rsidR="00694D4A">
        <w:rPr>
          <w:sz w:val="22"/>
          <w:szCs w:val="22"/>
        </w:rPr>
        <w:t xml:space="preserve"> </w:t>
      </w:r>
      <w:r w:rsidRPr="00694D4A">
        <w:rPr>
          <w:sz w:val="22"/>
          <w:szCs w:val="22"/>
        </w:rPr>
        <w:t>entnehmen und ausschließlich an einem Patienten zu verwenden.</w:t>
      </w:r>
    </w:p>
    <w:p w14:paraId="0AD2E556" w14:textId="3CFED52A" w:rsidR="00492CF0" w:rsidRPr="00694D4A" w:rsidRDefault="00492CF0">
      <w:pPr>
        <w:pStyle w:val="Listenabsatz"/>
        <w:numPr>
          <w:ilvl w:val="0"/>
          <w:numId w:val="7"/>
        </w:numPr>
        <w:jc w:val="both"/>
        <w:rPr>
          <w:sz w:val="22"/>
          <w:szCs w:val="22"/>
        </w:rPr>
      </w:pPr>
      <w:r w:rsidRPr="00694D4A">
        <w:rPr>
          <w:sz w:val="22"/>
          <w:szCs w:val="22"/>
        </w:rPr>
        <w:t>Bei mehrfacher oder längerer Verwendung an einem Patienten müssen alle Bestandteile</w:t>
      </w:r>
      <w:r w:rsidR="00694D4A">
        <w:rPr>
          <w:sz w:val="22"/>
          <w:szCs w:val="22"/>
        </w:rPr>
        <w:t xml:space="preserve"> </w:t>
      </w:r>
      <w:r w:rsidRPr="00694D4A">
        <w:rPr>
          <w:sz w:val="22"/>
          <w:szCs w:val="22"/>
        </w:rPr>
        <w:t>regelmäßig ausgetauscht bzw. desinfiziert werden. Bei wechselnden Patienten sind diese</w:t>
      </w:r>
      <w:r w:rsidR="00694D4A">
        <w:rPr>
          <w:sz w:val="22"/>
          <w:szCs w:val="22"/>
        </w:rPr>
        <w:t xml:space="preserve"> </w:t>
      </w:r>
      <w:r w:rsidRPr="00694D4A">
        <w:rPr>
          <w:sz w:val="22"/>
          <w:szCs w:val="22"/>
        </w:rPr>
        <w:t>nach jedem Einsatz zu desinfizieren. Falls möglich, sollten Einmalprodukte eingesetzt werden.</w:t>
      </w:r>
    </w:p>
    <w:p w14:paraId="53AC6C12" w14:textId="391E9E23" w:rsidR="00982171" w:rsidRPr="00694D4A" w:rsidRDefault="00492CF0">
      <w:pPr>
        <w:pStyle w:val="Listenabsatz"/>
        <w:numPr>
          <w:ilvl w:val="0"/>
          <w:numId w:val="7"/>
        </w:numPr>
        <w:jc w:val="both"/>
        <w:rPr>
          <w:sz w:val="22"/>
          <w:szCs w:val="22"/>
        </w:rPr>
      </w:pPr>
      <w:r w:rsidRPr="00694D4A">
        <w:rPr>
          <w:sz w:val="22"/>
          <w:szCs w:val="22"/>
        </w:rPr>
        <w:t>Geräteteile müssen nach der Aufbereitung trocken und staubgeschützt gelagert werden.</w:t>
      </w:r>
    </w:p>
    <w:sectPr w:rsidR="00982171" w:rsidRPr="00694D4A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BE1B" w14:textId="77777777" w:rsidR="000D5850" w:rsidRDefault="000D5850" w:rsidP="006E77A1">
      <w:r>
        <w:separator/>
      </w:r>
    </w:p>
  </w:endnote>
  <w:endnote w:type="continuationSeparator" w:id="0">
    <w:p w14:paraId="7B44B299" w14:textId="77777777" w:rsidR="000D5850" w:rsidRDefault="000D5850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3E83" w14:textId="77777777" w:rsidR="000D5850" w:rsidRDefault="000D5850" w:rsidP="006E77A1">
      <w:r>
        <w:separator/>
      </w:r>
    </w:p>
  </w:footnote>
  <w:footnote w:type="continuationSeparator" w:id="0">
    <w:p w14:paraId="261CA364" w14:textId="77777777" w:rsidR="000D5850" w:rsidRDefault="000D5850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3E5B"/>
    <w:multiLevelType w:val="hybridMultilevel"/>
    <w:tmpl w:val="CA4444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5D2"/>
    <w:multiLevelType w:val="hybridMultilevel"/>
    <w:tmpl w:val="6F48A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B2BB7"/>
    <w:multiLevelType w:val="hybridMultilevel"/>
    <w:tmpl w:val="85208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84D7D"/>
    <w:multiLevelType w:val="hybridMultilevel"/>
    <w:tmpl w:val="2280C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92316"/>
    <w:multiLevelType w:val="hybridMultilevel"/>
    <w:tmpl w:val="A2E60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82C6E"/>
    <w:multiLevelType w:val="hybridMultilevel"/>
    <w:tmpl w:val="64048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27FA1"/>
    <w:multiLevelType w:val="hybridMultilevel"/>
    <w:tmpl w:val="FCD881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453677">
    <w:abstractNumId w:val="2"/>
  </w:num>
  <w:num w:numId="2" w16cid:durableId="1313026517">
    <w:abstractNumId w:val="6"/>
  </w:num>
  <w:num w:numId="3" w16cid:durableId="262034113">
    <w:abstractNumId w:val="1"/>
  </w:num>
  <w:num w:numId="4" w16cid:durableId="1769348272">
    <w:abstractNumId w:val="3"/>
  </w:num>
  <w:num w:numId="5" w16cid:durableId="241573722">
    <w:abstractNumId w:val="5"/>
  </w:num>
  <w:num w:numId="6" w16cid:durableId="1998486826">
    <w:abstractNumId w:val="0"/>
  </w:num>
  <w:num w:numId="7" w16cid:durableId="116478368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0D5850"/>
    <w:rsid w:val="00165027"/>
    <w:rsid w:val="0019187E"/>
    <w:rsid w:val="00242BBB"/>
    <w:rsid w:val="002C2A5B"/>
    <w:rsid w:val="002D17C0"/>
    <w:rsid w:val="002E168E"/>
    <w:rsid w:val="00365897"/>
    <w:rsid w:val="003723AB"/>
    <w:rsid w:val="00397CEA"/>
    <w:rsid w:val="003A5A6F"/>
    <w:rsid w:val="003C228E"/>
    <w:rsid w:val="00422A5F"/>
    <w:rsid w:val="00490E45"/>
    <w:rsid w:val="00492CF0"/>
    <w:rsid w:val="004D49FE"/>
    <w:rsid w:val="004E3C72"/>
    <w:rsid w:val="00553BD4"/>
    <w:rsid w:val="0057587E"/>
    <w:rsid w:val="005A6C08"/>
    <w:rsid w:val="005F207E"/>
    <w:rsid w:val="00621D09"/>
    <w:rsid w:val="00623641"/>
    <w:rsid w:val="006721C3"/>
    <w:rsid w:val="00694D4A"/>
    <w:rsid w:val="006E77A1"/>
    <w:rsid w:val="00727B47"/>
    <w:rsid w:val="00755F24"/>
    <w:rsid w:val="008323FD"/>
    <w:rsid w:val="008540C2"/>
    <w:rsid w:val="00866A45"/>
    <w:rsid w:val="008818FD"/>
    <w:rsid w:val="008D7D78"/>
    <w:rsid w:val="00982171"/>
    <w:rsid w:val="00997732"/>
    <w:rsid w:val="009F7209"/>
    <w:rsid w:val="00AD2E45"/>
    <w:rsid w:val="00B15CFE"/>
    <w:rsid w:val="00B3451A"/>
    <w:rsid w:val="00B4544B"/>
    <w:rsid w:val="00BA54F4"/>
    <w:rsid w:val="00C242DF"/>
    <w:rsid w:val="00C353B4"/>
    <w:rsid w:val="00C56F55"/>
    <w:rsid w:val="00CB74F4"/>
    <w:rsid w:val="00CD08E6"/>
    <w:rsid w:val="00D25449"/>
    <w:rsid w:val="00DC0C50"/>
    <w:rsid w:val="00DD048D"/>
    <w:rsid w:val="00DF064A"/>
    <w:rsid w:val="00E40FAD"/>
    <w:rsid w:val="00E74A6A"/>
    <w:rsid w:val="00EA30DF"/>
    <w:rsid w:val="00EF2C8A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1928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4</cp:revision>
  <dcterms:created xsi:type="dcterms:W3CDTF">2022-12-27T13:20:00Z</dcterms:created>
  <dcterms:modified xsi:type="dcterms:W3CDTF">2022-12-27T13:52:00Z</dcterms:modified>
</cp:coreProperties>
</file>